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sz w:val="28"/>
        </w:rPr>
        <w:t>ПУБЛИЧНАЯ ОФЕРТА НА ОКАЗАНИЕ ПЛАТНЫХ УСЛУГ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Редакция 1.0. Действует с 27.10.2026.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Общество с ограниченной ответственностью «АВАНТАЖ» (ООО «АВАНТАЖ»), в лице генерального директора Борисюк Марины Александровны, действующей на основании устава (далее - исполнитель), предлагает юридическим лицам и индивидуальным предпринимателям, зарегистрированным на площадке «Сырьё» (далее - заказчик), заключить договор оказания платных услуг площадки на условиях этой оферты (пункт 2 статьи 437 Гражданского кодекса Российской Федерации). Договор является договором присоединения (статья 428 ГК РФ). К отношениям сторон применяются глава 39 ГК РФ, а к сопровождению - также правила о поручении (глава 49 ГК РФ) в части подачи предложений от имени заказчика (пункт 3 статьи 421 ГК РФ).</w:t>
      </w:r>
    </w:p>
    <w:p>
      <w:pPr>
        <w:keepNext/>
        <w:spacing w:before="200"/>
      </w:pPr>
      <w:r>
        <w:rPr>
          <w:b/>
        </w:rPr>
        <w:t>1. Термины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1.1. Термины используются в значении </w:t>
      </w:r>
      <w:r>
        <w:rPr>
          <w:rFonts w:ascii="Times New Roman" w:hAnsi="Times New Roman"/>
          <w:b w:val="0"/>
        </w:rPr>
        <w:t>пользовательского соглашения</w:t>
      </w:r>
      <w:r>
        <w:rPr>
          <w:rFonts w:ascii="Times New Roman" w:hAnsi="Times New Roman"/>
          <w:b w:val="0"/>
        </w:rPr>
        <w:t xml:space="preserve"> и </w:t>
      </w:r>
      <w:r>
        <w:rPr>
          <w:rFonts w:ascii="Times New Roman" w:hAnsi="Times New Roman"/>
          <w:b w:val="0"/>
        </w:rPr>
        <w:t>правил площадки</w:t>
      </w:r>
      <w:r>
        <w:rPr>
          <w:rFonts w:ascii="Times New Roman" w:hAnsi="Times New Roman"/>
          <w:b w:val="0"/>
        </w:rPr>
        <w:t xml:space="preserve">. </w:t>
      </w:r>
      <w:r>
        <w:rPr>
          <w:rFonts w:ascii="Times New Roman" w:hAnsi="Times New Roman"/>
          <w:b/>
        </w:rPr>
        <w:t>Кабинет</w:t>
      </w:r>
      <w:r>
        <w:rPr>
          <w:rFonts w:ascii="Times New Roman" w:hAnsi="Times New Roman"/>
          <w:b w:val="0"/>
        </w:rPr>
        <w:t xml:space="preserve"> - личный кабинет заказчика на площадке. </w:t>
      </w:r>
      <w:r>
        <w:rPr>
          <w:rFonts w:ascii="Times New Roman" w:hAnsi="Times New Roman"/>
          <w:b/>
        </w:rPr>
        <w:t>Счёт</w:t>
      </w:r>
      <w:r>
        <w:rPr>
          <w:rFonts w:ascii="Times New Roman" w:hAnsi="Times New Roman"/>
          <w:b w:val="0"/>
        </w:rPr>
        <w:t xml:space="preserve"> - счёт исполнителя, выставленный в кабинете. </w:t>
      </w:r>
      <w:r>
        <w:rPr>
          <w:rFonts w:ascii="Times New Roman" w:hAnsi="Times New Roman"/>
          <w:b/>
        </w:rPr>
        <w:t>Итог</w:t>
      </w:r>
      <w:r>
        <w:rPr>
          <w:rFonts w:ascii="Times New Roman" w:hAnsi="Times New Roman"/>
          <w:b w:val="0"/>
        </w:rPr>
        <w:t xml:space="preserve"> - отметка покупателя в заявке о том, что он купил у поставщика, с ценой и объёмом.</w:t>
      </w:r>
    </w:p>
    <w:p>
      <w:pPr>
        <w:keepNext/>
        <w:spacing w:before="200"/>
      </w:pPr>
      <w:r>
        <w:rPr>
          <w:b/>
        </w:rPr>
        <w:t>2. Предмет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2.1. Исполнитель оказывает заказчику по его выбору следующие услуги: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/>
        </w:rPr>
        <w:t>Аккредитация</w:t>
      </w:r>
      <w:r>
        <w:rPr>
          <w:rFonts w:ascii="Times New Roman" w:hAnsi="Times New Roman"/>
          <w:b w:val="0"/>
        </w:rPr>
        <w:t xml:space="preserve"> - проверка компании по </w:t>
      </w:r>
      <w:r>
        <w:rPr>
          <w:rFonts w:ascii="Times New Roman" w:hAnsi="Times New Roman"/>
          <w:b w:val="0"/>
        </w:rPr>
        <w:t>правилам аккредитации</w:t>
      </w:r>
      <w:r>
        <w:rPr>
          <w:rFonts w:ascii="Times New Roman" w:hAnsi="Times New Roman"/>
          <w:b w:val="0"/>
        </w:rPr>
        <w:t xml:space="preserve"> и, при положительном решении, доступ к функциям проверенного поставщика или подрядчика на 365 дней: участие без месячного лимита, допуск к заявкам «только проверенные», подборка заявок в мессенджер и на почту, отметка «Проверенный»;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/>
        </w:rPr>
        <w:t>Сопровождение</w:t>
      </w:r>
      <w:r>
        <w:rPr>
          <w:rFonts w:ascii="Times New Roman" w:hAnsi="Times New Roman"/>
          <w:b w:val="0"/>
        </w:rPr>
        <w:t xml:space="preserve"> - на оплаченный месяц: личный менеджер площадки, подбор подходящих заявок, подача предложений от имени заказчика по согласованным ценам, доступ к функциям проверенного поставщика без отметки «Проверенный», право подключиться к Торговому дому по агентскому договору.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2.2. Исполнитель не гарантирует, что заказчик получит заказы, будет выбран покупателем или заключит договоры. Результат услуг - проверка, доступ к функциям и работа менеджера, а не число сделок.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2.3. Сделки через Торговый дом заключаются по отдельному </w:t>
      </w:r>
      <w:r>
        <w:rPr>
          <w:rFonts w:ascii="Times New Roman" w:hAnsi="Times New Roman"/>
          <w:b w:val="0"/>
        </w:rPr>
        <w:t>агентскому договору Торгового дома</w:t>
      </w:r>
      <w:r>
        <w:rPr>
          <w:rFonts w:ascii="Times New Roman" w:hAnsi="Times New Roman"/>
          <w:b w:val="0"/>
        </w:rPr>
        <w:t>; эта оферта их не регулирует.</w:t>
      </w:r>
    </w:p>
    <w:p>
      <w:pPr>
        <w:keepNext/>
        <w:spacing w:before="200"/>
      </w:pPr>
      <w:r>
        <w:rPr>
          <w:b/>
        </w:rPr>
        <w:t>3. Акцепт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3.1. Акцепт оферты (пункт 3 статьи 438 ГК РФ) - оплата счёта на услугу, выставленного в кабинете. Подача заявки на аккредитацию или сопровождение в кабинете означает намерение заключить договор; договор заключён в день поступления оплаты исполнителю.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3.2. Оплачивая счёт, заказчик подтверждает, что ознакомился с офертой, правилами площадки и правилами аккредитации и принимает их, а лицо, совершившее оплату или подачу заявки, вправе действовать от имени заказчика.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3.3. Оферта адресована только юридическим лицам и индивидуальным предпринимателям для целей их предпринимательской деятельности.</w:t>
      </w:r>
    </w:p>
    <w:p>
      <w:pPr>
        <w:keepNext/>
        <w:spacing w:before="200"/>
      </w:pPr>
      <w:r>
        <w:rPr>
          <w:b/>
        </w:rPr>
        <w:t>4. Стоимость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4.1. Стоимость услуг на дату этой редакции: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аккредитация - 18 900 руб. за 365 дней;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сопровождение - 15 000 руб. за месяц;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вознаграждение за сделку при сопровождении - 1,5 % от суммы итога (раздел 7).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4.2. Действующие цены публикуются на странице «Поставщикам» и указываются в счёте. Исполнитель вправе изменить цены; новая цена применяется к счетам, выставленным после изменения, и не затрагивает оплаченный период. Процент вознаграждения за сделку фиксируется на оплаченный месяц сопровождения в момент его начала.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4.3. НДС не облагается: исполнитель применяет упрощённую систему налогообложения (глава 26.2 Налогового кодекса РФ).</w:t>
      </w:r>
    </w:p>
    <w:p>
      <w:pPr>
        <w:keepNext/>
        <w:spacing w:before="200"/>
      </w:pPr>
      <w:r>
        <w:rPr>
          <w:b/>
        </w:rPr>
        <w:t>5. Порядок оплаты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5.1. Услуги оплачиваются авансом, 100 % за период, по счёту в кабинете. Счёт на аккредитацию выставляется после загрузки документов, счёт на сопровождение - после согласования с менеджером, на каждый следующий месяц - отдельным счётом.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5.2. Оплата - безналичным переводом на расчётный счёт исполнителя с указанием номера счёта в назначении платежа. Днём оплаты считается день поступления денег на счёт исполнителя.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5.3. При оплате банковской картой или иным электронным средством платежа с его предъявлением исполнитель направляет заказчику кассовый чек в электронной форме по Федеральному закону от 22.05.2003 № 54-ФЗ. При оплате по счёту безналичным переводом без предъявления электронного средства платежа кассовый чек не формируется, если закон не требует иного.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5.4. Срок оплаты счёта - 5 рабочих дней с даты счёта; он указан в счёте. В счёте есть реквизиты, назначение платежа и QR-код для оплаты из банковского приложения. Счёт, не оплаченный в течение 30 дней, исполнитель вправе отменить; заказчик может запросить новый.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5.5. Счета выставляются в кабинете, ссылка на счёт приходит на почту заказчика. Счета нумеруются сквозной нумерацией исполнителя.</w:t>
      </w:r>
    </w:p>
    <w:p>
      <w:pPr>
        <w:keepNext/>
        <w:spacing w:before="200"/>
      </w:pPr>
      <w:r>
        <w:rPr>
          <w:b/>
        </w:rPr>
        <w:t>6. Оказание услуг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6.1. </w:t>
      </w:r>
      <w:r>
        <w:rPr>
          <w:rFonts w:ascii="Times New Roman" w:hAnsi="Times New Roman"/>
          <w:b/>
        </w:rPr>
        <w:t>Аккредитация.</w:t>
      </w:r>
      <w:r>
        <w:rPr>
          <w:rFonts w:ascii="Times New Roman" w:hAnsi="Times New Roman"/>
          <w:b w:val="0"/>
        </w:rPr>
        <w:t xml:space="preserve"> Проверка начинается после оплаты и завершается решением в течение 2 рабочих дней, если документы загружены полностью. Срок доступа - 365 дней со дня положительного решения; при продлении новый срок считается от окончания текущего.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 xml:space="preserve">6.2. </w:t>
      </w:r>
      <w:r>
        <w:rPr>
          <w:rFonts w:ascii="Times New Roman" w:hAnsi="Times New Roman"/>
          <w:b/>
        </w:rPr>
        <w:t>Сопровождение.</w:t>
      </w:r>
      <w:r>
        <w:rPr>
          <w:rFonts w:ascii="Times New Roman" w:hAnsi="Times New Roman"/>
          <w:b w:val="0"/>
        </w:rPr>
        <w:t xml:space="preserve"> Период - один календарный месяц со дня, когда исполнитель отметил оплату (с того же числа следующего месяца, при его отсутствии - с последнего дня месяца). Следующий оплаченный период начинается с окончания текущего. Исполнитель назначает менеджера и сообщает заказчику его имя, телефон и почту.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6.3. Заказчик поручает исполнителю и уполномочивает его на период сопровождения подавать на площадке предложения от имени заказчика по заявкам, подходящим по профилю поставок, по ценам не ниже минимальных цен, которые заказчик указал в профиле поставок (согласованные цены), и на условиях профиля. Предложение, поданное менеджером по согласованной цене, считается поданным заказчиком. Заказчик обновляет согласованные цены и свободный объём, если они изменились; до обновления менеджер вправе использовать действующие.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6.4. Менеджер не заключает договоры от имени заказчика, не принимает за него оплату и не подписывает документы, кроме подачи предложений на площадке.</w:t>
      </w:r>
    </w:p>
    <w:p>
      <w:pPr>
        <w:keepNext/>
        <w:spacing w:before="200"/>
      </w:pPr>
      <w:r>
        <w:rPr>
          <w:b/>
        </w:rPr>
        <w:t>7. Вознаграждение за сделку при сопровождении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7.1. Обязанность выплатить вознаграждение возникает, если в период действия оплаченного сопровождения покупатель отметил на площадке итог «купил» у заказчика по заявке площадки.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7.2. Вознаграждение - 1,5 % от суммы итога, которую указал покупатель (цена, объём и НДС по строкам, сумма с НДС). Исполнитель выставляет счёт на вознаграждение в кабинете автоматически, один счёт на заявку. Заказчик оплачивает его в течение 5 рабочих дней.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7.3. Если фактическая сумма сделки меньше указанной покупателем или сделка не состоялась, заказчик в течение 5 рабочих дней со дня выставления счёта направляет исполнителю подтверждающие документы (договор, УПД, товарные накладные). Исполнитель пересчитывает вознаграждение по документам или отменяет счёт.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7.4. Вознаграждение не начисляется по сделкам Торгового дома (они оплачиваются по агентскому договору) и по итогам, отмеченным после окончания оплаченного периода сопровождения.</w:t>
      </w:r>
    </w:p>
    <w:p>
      <w:pPr>
        <w:keepNext/>
        <w:spacing w:before="200"/>
      </w:pPr>
      <w:r>
        <w:rPr>
          <w:b/>
        </w:rPr>
        <w:t>8. Приёмка услуг и документы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8.1. Услуга по аккредитации считается оказанной в день решения по заявке и далее - ежедневно в течение срока доступа. Сопровождение считается оказанным в последний день оплаченного месяца.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8.2. Если в течение 5 рабочих дней после окончания периода (для аккредитации - после решения) заказчик не направил исполнителю мотивированных письменных возражений, услуги считаются принятыми без замечаний.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8.3. По запросу заказчика исполнитель составляет акт или универсальный передаточный документ за период и направляет его через оператора электронного документооборота, по электронной почте или на бумаге. Отсутствие подписанного акта не освобождает от оплаты принятых по пункту 8.2 услуг.</w:t>
      </w:r>
    </w:p>
    <w:p>
      <w:pPr>
        <w:keepNext/>
        <w:spacing w:before="200"/>
      </w:pPr>
      <w:r>
        <w:rPr>
          <w:b/>
        </w:rPr>
        <w:t>9. Возврат оплаты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9.1. При отказе в аккредитации оплата возвращается полностью.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9.2. Заказчик вправе в любой момент отказаться от договора (статья 782 ГК РФ), уведомив исполнителя письменно или через менеджера. В этом случае возвращается: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аккредитация до решения по заявке - вся оплата;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аккредитация после положительного решения - часть оплаты, пропорциональная числу полных календарных месяцев, оставшихся до окончания срока доступа; доступ и отметка «Проверенный» снимаются в день отказа;</w:t>
      </w:r>
    </w:p>
    <w:p>
      <w:pPr>
        <w:ind w:left="567" w:hanging="283"/>
        <w:jc w:val="both"/>
      </w:pPr>
      <w:r>
        <w:t xml:space="preserve">- </w:t>
      </w:r>
      <w:r>
        <w:rPr>
          <w:rFonts w:ascii="Times New Roman" w:hAnsi="Times New Roman"/>
          <w:b w:val="0"/>
        </w:rPr>
        <w:t>сопровождение - часть оплаты, пропорциональная числу полных календарных дней, оставшихся до окончания оплаченного месяца; сопровождение прекращается в день отказа.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9.3. Если аккредитация снята или сопровождение прекращено исполнителем из-за нарушения заказчиком пользовательского соглашения, правил площадки или правил аккредитации, оплата за оставшийся период не возвращается и засчитывается в счёт неустойки за нарушение. При ликвидации или прекращении деятельности заказчика возврат - по пункту 9.2.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9.4. Вознаграждение за сделку по разделу 7 не возвращается, кроме случаев пересчёта по пункту 7.3.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9.5. Возврат производится в течение 10 рабочих дней со дня отказа или решения безналичным переводом на счёт, с которого поступила оплата, или по письменному заявлению заказчика на другой его счёт.</w:t>
      </w:r>
    </w:p>
    <w:p>
      <w:pPr>
        <w:keepNext/>
        <w:spacing w:before="200"/>
      </w:pPr>
      <w:r>
        <w:rPr>
          <w:b/>
        </w:rPr>
        <w:t>10. Права и обязанности сторон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10.1. Исполнитель обязан оказывать услуги добросовестно, хранить в тайне документы и коммерческие сведения заказчика, полученные для проверки и сопровождения, и использовать их только для оказания услуг, сообщать заказчику о решениях по аккредитации и о счетах.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10.2. Исполнитель вправе привлекать к оказанию услуг своих работников и третьих лиц, отвечая за их действия, приостановить оказание услуг при неоплате.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10.3. Заказчик обязан предоставлять достоверные документы и сведения, своевременно оплачивать счета, обновлять профиль поставок и согласованные цены, исполнять предложения, поданные от его имени по согласованным ценам.</w:t>
      </w:r>
    </w:p>
    <w:p>
      <w:pPr>
        <w:keepNext/>
        <w:spacing w:before="200"/>
      </w:pPr>
      <w:r>
        <w:rPr>
          <w:b/>
        </w:rPr>
        <w:t>11. Ответственность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11.1. За просрочку оплаты вознаграждения за сделку заказчик по требованию исполнителя платит неустойку 0,1 % от неоплаченной суммы за каждый день просрочки, но не больше 10 % этой суммы.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11.2. Ответственность исполнителя ограничена реальным ущербом и не превышает стоимости услуги за период, в котором произошло нарушение. Упущенная выгода не возмещается. Ограничение не применяется к умышленному нарушению.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11.3. Стороны освобождаются от ответственности при обстоятельствах непреодолимой силы (пункт 3 статьи 401 ГК РФ), если сообщили о них другой стороне в разумный срок.</w:t>
      </w:r>
    </w:p>
    <w:p>
      <w:pPr>
        <w:keepNext/>
        <w:spacing w:before="200"/>
      </w:pPr>
      <w:r>
        <w:rPr>
          <w:b/>
        </w:rPr>
        <w:t>12. Документооборот и уведомления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12.1. Стороны обмениваются документами и уведомлениями через кабинет, по электронной почте, указанной заказчиком при регистрации, и по адресу исполнителя или его электронной почте info@syrye.ru. Документ, направленный таким способом, имеет силу документа на бумаге.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12.2. Действия заказчика в кабинете подписываются простой электронной подписью по пункту 4.5 пользовательского соглашения (Федеральный закон от 06.04.2011 № 63-ФЗ).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12.3. Первичные документы стороны могут подписывать усиленной квалифицированной электронной подписью через оператора электронного документооборота, если оба к нему подключены, или на бумаге.</w:t>
      </w:r>
    </w:p>
    <w:p>
      <w:pPr>
        <w:keepNext/>
        <w:spacing w:before="200"/>
      </w:pPr>
      <w:r>
        <w:rPr>
          <w:b/>
        </w:rPr>
        <w:t>13. Срок действия, изменение и расторжение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13.1. Договор действует до окончания оплаченного периода и исполнения обязательств по оплате вознаграждения.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13.2. Исполнитель вправе изменить оферту, опубликовав новую редакцию в разделе «Документы». Новая редакция применяется к счетам, выставленным после её вступления в силу; для оплаченного периода действует редакция на день оплаты.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13.3. Исполнитель вправе отказаться от договора при нарушении заказчиком пользовательского соглашения, правил площадки или правил аккредитации, уведомив его по почте; последствия - по пункту 9.3.</w:t>
      </w:r>
    </w:p>
    <w:p>
      <w:pPr>
        <w:keepNext/>
        <w:spacing w:before="200"/>
      </w:pPr>
      <w:r>
        <w:rPr>
          <w:b/>
        </w:rPr>
        <w:t>14. Споры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14.1. К договору применяется право Российской Федерации. Споры решаются в претензионном порядке, срок ответа на претензию - 30 календарных дней со дня её получения.</w:t>
      </w:r>
    </w:p>
    <w:p>
      <w:pPr>
        <w:ind w:firstLine="709"/>
        <w:jc w:val="both"/>
      </w:pPr>
      <w:r>
        <w:rPr>
          <w:rFonts w:ascii="Times New Roman" w:hAnsi="Times New Roman"/>
          <w:b w:val="0"/>
        </w:rPr>
        <w:t>14.2. Если спор не решён, его рассматривает Арбитражный суд города Москвы.</w:t>
      </w:r>
    </w:p>
    <w:p>
      <w:pPr>
        <w:keepNext/>
        <w:spacing w:before="200"/>
      </w:pPr>
      <w:r>
        <w:rPr>
          <w:b/>
        </w:rPr>
        <w:t>15. Реквизиты исполнителя</w:t>
      </w:r>
    </w:p>
    <w:p>
      <w:pPr>
        <w:jc w:val="left"/>
      </w:pPr>
      <w:r>
        <w:rPr>
          <w:rFonts w:ascii="Times New Roman" w:hAnsi="Times New Roman"/>
          <w:b w:val="0"/>
        </w:rPr>
        <w:t>Общество с ограниченной ответственностью «АВАНТАЖ» (ООО «АВАНТАЖ»)</w:t>
      </w:r>
      <w:r>
        <w:br/>
      </w:r>
      <w:r>
        <w:rPr>
          <w:rFonts w:ascii="Times New Roman" w:hAnsi="Times New Roman"/>
          <w:b w:val="0"/>
        </w:rPr>
        <w:t>ИНН 7725190506, КПП 772601001, ОГРН 1037700045591</w:t>
      </w:r>
      <w:r>
        <w:br/>
      </w:r>
      <w:r>
        <w:rPr>
          <w:rFonts w:ascii="Times New Roman" w:hAnsi="Times New Roman"/>
          <w:b w:val="0"/>
        </w:rPr>
        <w:t>Адрес: 117525, г. Москва, ул. Днепропетровская, д. 3, корп. 5, эт. 1, пом. III, ком. 7, офис 5-3</w:t>
      </w:r>
      <w:r>
        <w:br/>
      </w:r>
      <w:r>
        <w:rPr>
          <w:rFonts w:ascii="Times New Roman" w:hAnsi="Times New Roman"/>
          <w:b w:val="0"/>
        </w:rPr>
        <w:t>Расчётный счёт 40702810138000039869 в ПАО СБЕРБАНК, г. Москва, БИК 044525225, корреспондентский счёт 30101810400000000225</w:t>
      </w:r>
      <w:r>
        <w:br/>
      </w:r>
      <w:r>
        <w:rPr>
          <w:rFonts w:ascii="Times New Roman" w:hAnsi="Times New Roman"/>
          <w:b w:val="0"/>
        </w:rPr>
        <w:t>Электронная почта: info@syrye.ru</w:t>
      </w:r>
      <w:r>
        <w:br/>
      </w:r>
      <w:r>
        <w:rPr>
          <w:rFonts w:ascii="Times New Roman" w:hAnsi="Times New Roman"/>
          <w:b w:val="0"/>
        </w:rPr>
        <w:t>Без НДС: исполнитель применяет упрощённую систему налогообложения (глава 26.2 НК РФ)</w:t>
      </w:r>
      <w:r>
        <w:br/>
      </w:r>
      <w:r>
        <w:rPr>
          <w:rFonts w:ascii="Times New Roman" w:hAnsi="Times New Roman"/>
          <w:b w:val="0"/>
        </w:rPr>
        <w:t>Генеральный директор Борисюк М.А.</w:t>
      </w:r>
    </w:p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на оказание платных услуг</dc:title>
  <dc:subject/>
  <dc:creator>ООО «АВАНТАЖ»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